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305</w:t>
      </w:r>
    </w:p>
    <w:p>
      <w:r>
        <w:t>Bundesgericht (BGE), 2015-06-23, DE</w:t>
      </w:r>
    </w:p>
    <w:p>
      <w:r>
        <w:rPr>
          <w:b/>
        </w:rPr>
        <w:t xml:space="preserve">Quelle: </w:t>
      </w:r>
      <w:r>
        <w:t>https://mcp.opencaselaw.ch/entscheid/bge_141 IV 305</w:t>
      </w:r>
    </w:p>
    <w:p>
      <w:r>
        <w:t>FR: ATF 141 IV 305</w:t>
      </w:r>
    </w:p>
    <w:p>
      <w:r>
        <w:t>IT: DTF 141 IV 305</w:t>
      </w:r>
    </w:p>
    <w:p>
      <w:pPr>
        <w:pStyle w:val="Heading2"/>
      </w:pPr>
      <w:r>
        <w:t>Regeste</w:t>
      </w:r>
    </w:p>
    <w:p>
      <w:r>
        <w:t>Regeste Illegaler Abbruch eines schützenswerten Einfamilienhauses; Verjährung der Einziehung bei Übertretungen; Berechnung der Ersatzforderung; Art. 26 und 36 Abs. 3 BV; Art. 97 Abs. 3, Art. 70 f. und 109 StGB. Verjährung der Einziehung bei Übertretungen (E. 1). Anwendung des Brutto- oder Nettoprinzips bei der Festlegung einer Ersatzforderung (Zusammenfassung und Bestätigung der Rechtsprechung; E. 6.3.3). Kognition des Bundesgerichts bei Ersatzforderungen in Anwendung kantonalen Rechts (E. 6.4). Der Beschwerdeführer liess das Einfamilienhaus im Wissen um die verweigerte Entlassung des Objekts aus dem kommunalen Inventar der schützenswerten Kulturobjekte abreissen, um darauf eine gewinnbringende Überbauung vornehmen zu können. Nicht als willkürlich oder unverhältnismässig zu beanstanden ist unter diesen Umständen, wenn die Kosten des Abbruchs, d.h. der eigentlichen Straftat, und der Wert des abgebrochenen Gebäudes bei der Berechnung der Ersatzforderung nicht zum Abzug zugelassen werden. Unerheblich war, dass im Zeitpunkt des Einziehungsentscheids noch nicht mit letzter Sicherheit feststand, ob das Immobilienprojekt mit der höheren Ausnutzung überhaupt verwirklicht werden kann (E. 6.5). Ermittlung des Verkehrswerts des unüberbauten Grundstücks nach der Lageklassenmethode (E. 6.6).</w:t>
      </w:r>
    </w:p>
    <w:p>
      <w:pPr>
        <w:pStyle w:val="Heading2"/>
      </w:pPr>
      <w:r>
        <w:t>Erwägungen</w:t>
      </w:r>
    </w:p>
    <w:p>
      <w:r>
        <w:rPr>
          <w:b/>
        </w:rPr>
        <w:t>E. 1.1</w:t>
      </w:r>
    </w:p>
    <w:p>
      <w:r>
        <w:t>Der Beschwerdeführer bringt vor, die Schuldsprüche seien zufolge Verjährung aufzuheben. Die Strafverfügung des Amtsstatthalters vom 9. Februar 2010 sei kein erstinstanzliches Urteil im Sinne von Art. 97 Abs. 3 StGB . Der Entscheid sei in krasser Verletzung seines rechtlichen Gehörs ergangen. Da die Widerhandlung gegen das Planungs- und Baugesetz des Kantons Luzern vom 7. März 1989 (PBG/LU; SRL 735) gemäss Art. 109 StGB in drei Jahren verjähre, bleibe kein Raum für die siebenjährige Verjährungsfrist von Art. 70 Abs. 3 StGB . Auch das Recht zur Einziehung sei daher verjährt, da auf die Verfolgungsverjährung der Anlasstat abzustellen sei.</w:t>
      </w:r>
    </w:p>
    <w:p>
      <w:r>
        <w:rPr>
          <w:b/>
        </w:rPr>
        <w:t>E. 1.2</w:t>
      </w:r>
    </w:p>
    <w:p>
      <w:r>
        <w:t>Bezüglich der Sachbeschädigung prüft das Bundesgericht die Verjährung mit voller Kognition ( Art. 95 lit. a BGG ). Die Widerhandlung gegen § 187 Abs. 1 i.V.m. § 213 Abs. 1 und 2 PBG /LU ist eine Übertretung des kantonalen Strafrechts. Da diese Anlasstat für die Einziehung ist, richtet sich auch die Verjährung der Ersatzforderung nach kantonalem Recht. Der Allgemeine Teil des StGB kommt insoweit nur über den Verweis von § 1 des Übertretungsstrafgesetzes des Kantons Luzern vom 14. September 1976 (UeStG/LU; SRL 300) auf die Allgemeinen Bestimmungen des StGB zur Anwendung. Art. 97 und Art. 70 f. StGB sind auf die Verjährung der Strafverfolgung für die Widerhandlung gegen das PBG/LU und der Ersatzforderung damit als kantonales Ersatzrecht anwendbar (vgl. NIKLAUS SCHMID, Einziehung unrechtmässig erlangter Vorteile, in: Verwaltungsstrafrecht und sanktionierendes Verwaltungsrecht, 2010, S. 76). Das Bundesgericht überprüft die Anwendung kantonalen Gesetzesrechts - von hier nicht relevanten Ausnahmen abgesehen - nur auf Willkür (vgl. Art. 95 BGG ; BGE 140 III 385 E. 2.3; BGE 138 IV 13 E. 2). Willkür in der Rechtsanwendung liegt vor, wenn der angefochtene Entscheid offensichtlich unhaltbar ist, mit der tatsächlichen Situation in klarem Widerspruch steht, eine Norm oder einen unumstrittenen Rechtsgrundsatz krass verletzt oder in stossender Weise dem BGE 141 IV 305 S. 309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BGE 138 IV 13 E. 5.1). Für die Rüge der Willkür gelten erhöhte Begründungsanforderungen ( Art. 106 Abs. 2 BGG ; BGE 140 III 385 E. 2.3; BGE 138 I 171 E. 1.4 mit Hinweisen).</w:t>
      </w:r>
    </w:p>
    <w:p>
      <w:r>
        <w:rPr>
          <w:b/>
        </w:rPr>
        <w:t>E. 1.3</w:t>
      </w:r>
    </w:p>
    <w:p>
      <w:r>
        <w:t>Ist vor Ablauf der Verjährungsfrist ein erstinstanzliches Urteil ergangen, so tritt die Verjährung nicht mehr ein ( Art. 97 Abs. 3 StGB ). Eine Strafverfügung nach früherem kantonalem Strafprozessrecht ist nach der Rechtsprechung ein erstinstanzliches Urteil im Sinne von Art. 97 Abs. 3 StGB , wenn sie auf einer umfassenden Grundlage beruht und in einem kontradiktorischen Verfahren erlassen wurde (Urteil 6B_775/2009 vom 18. Februar 2010 E. 2.1). Dies gilt namentlich für begründete Strafverfügungen des Amtsstatthalteramtes im Sinne von §§ 131 ff. aStPO/LU, die ergingen, nachdem die beschuldigte Person untersuchungsrichterlich einvernommen und ihr Akteneinsicht gewährt worden war (Urteil 6B_927/2008 vom 2. Juni 2009 E. 1). Der Strafverfügung des Amtsstatthalters vom 9. Februar 2010 gingen eine untersuchungsrichterliche Einvernahme sowie die Gewährung der Akteneinsicht und des rechtlichen Gehörs voraus. Sie gilt nach der Rechtsprechung daher als erstinstanzliches Urteil im Sinne von Art. 97 Abs. 3 StGB . Ob das rechtliche Gehör des Beschwerdeführers verletzt wurde, weil die Drittbetroffenen nicht untersuchungsrichterlich einvernommen wurden, ist fraglich, zumal der Beschwerdeführer nicht geltend macht, er habe deren Befragung beantragt. Dies würde am kontradiktorischen Charakter des Untersuchungsverfahrens und der Anwendbarkeit von Art. 97 Abs. 3 StGB auf den Entscheid vom 9. Februar 2010 auf jeden Fall nichts ändern. Da dieser vor Ablauf der dreijährigen Frist von Art. 109 StGB erging, tritt die Verfolgungsverjährung nicht mehr ein.</w:t>
      </w:r>
    </w:p>
    <w:p>
      <w:r>
        <w:rPr>
          <w:b/>
        </w:rPr>
        <w:t>E. 1.4</w:t>
      </w:r>
    </w:p>
    <w:p>
      <w:r>
        <w:t>Die Bestimmungen über die Verjährung der Einziehung gelten auch für Ersatzforderungen (vgl. Urteil 6S.184/2003 vom 16. September 2003 E. 3.1, nicht publ. in: BGE 129 IV 305 ). Art. 70 Abs. 3 StGB kommt auch bei Übertretungen zum Tragen, bezüglich welcher die Strafverfolgung gemäss Art. 109 StGB in drei Jahren verjährt. Vermögenswerte, die durch Übertretungen erlangt worden sind, können daher auch noch eingezogen werden, wenn die Straftat bereits verjährt ist (vgl. BGE 129 IV 305 E. 4.2.2). Soweit die BGE 141 IV 305 S. 310 Vorinstanz für die Verjährung der Ersatzforderung auf Art. 70 Abs. 3 StGB abstellt, kann von Willkür keine Rede sein. Auf den Beginn und das Ende der Verjährung des Einziehungsrechts sind die allgemeinen Bestimmungen betreffend die Verjährung der Strafverfolgung analog anwendbar. Ist ein erstinstanzliches Urteil im Sinne von Art. 97 Abs. 3 StGB ergangen, verjährt auch die Einziehung von Vermögenswerten nicht mehr (vgl. Urteil 6B_425/2011 vom 10. April 2012 E. 4.3). Die Vorinstanz verneint daher ohne Willkür auch die Verjährung der Ersatzforderung. Die Rügen des Beschwerdeführers sind unbegründet, soweit sie den Begründungsanforderungen überhaupt genügen (vgl. Art. 42 Abs. 2 und Art. 106 Abs. 2 BGG ). (...)</w:t>
      </w:r>
    </w:p>
    <w:p>
      <w:r>
        <w:rPr>
          <w:b/>
        </w:rPr>
        <w:t>E. 6.1</w:t>
      </w:r>
    </w:p>
    <w:p>
      <w:r>
        <w:t>Der Beschwerdeführer wendet sich gegen die Ersatzforderung. Er beanstandet, das Grundstück Nr. x in Meggen habe zufolge des Abbruchs des Einfamilienhauses keine Wertsteigerung erfahren. Die beiden schlüssigen Privatgutachten E. und F. würden dies verneinen. Auch das vom Amtsstatthalteramt Luzern eingeholte Gutachten G. gehe lediglich von einer minimalen, angesichts der Schätzungsungenauigkeit vernachlässigbaren Wertsteigerung von Fr. 15'100.- aus. Das gerichtliche Gutachten H. weise verschiedene Mängel auf. Es stelle auf die bei konsumptiv genutzten Einfamilienhäusern unbrauchbare Lageklassenmethode ab. Der Gutachter vergleiche den Wert des Landes vor und nach dem Abbruch, obschon beim Wert vor dem Abbruch auch das frühere Einfamilienhaus mitzuberücksichtigen gewesen wäre. Er gehe für den Landwert "für die Altbaute" von einer zu tiefen Lageklassenzahl aus und lasse unberücksichtigt, dass der Eigentümer das bisherige Einfamilienhaus angesichts der Nutzungsreserve auch hätte ausbauen können. Ein Ausbau wäre zulässig gewesen, auch wenn das Einfamilienhaus rechtskräftig als schützenswert eingestuft worden wäre, und hätte bewilligt werden müssen. Die Vorinstanz verstosse gegen das Willkürverbot und ihre Begründungspflicht, da sie auf die beanstandeten Mängel des Gutachtens H. nicht eingehe. Angesichts der identischen Gutachten E., F. und G. hätte sie zumindest ein Obergutachten einholen müssen. Stattdessen habe sie auch die beantragte Einvernahme der Gutachter E. und H. abgelehnt. Sie begründe zudem nicht, weshalb sie auf das Bruttoprinzip abstelle und als nicht angemessen erachte, die BGE 141 IV 305 S. 311 Abbruchkosten und den Wert des zerstörten Gebäudes in die Berechnung des Mehrwerts miteinzubeziehen.</w:t>
      </w:r>
    </w:p>
    <w:p>
      <w:r>
        <w:rPr>
          <w:b/>
        </w:rPr>
        <w:t>E. 6.2</w:t>
      </w:r>
    </w:p>
    <w:p>
      <w:r>
        <w:t>Die Vorinstanz stellt für die Berechnung der Ersatzforderung auf den vom gerichtlichen Gutachter H. ermittelten Mehrwert von Fr. 530'000.- ab. Die Ersatzforderung des Beschwerdeführers setzt sie in Berücksichtigung seiner Beteiligung von 25 % an der einfachen Gesellschaft C. gemäss Konsortialvertrag vom 18. August 2005 auf Fr. 132'500.- fest. Sie erwägt dazu im Wesentlichen, nicht ersichtlich sei, inwiefern bei der Wahl der Vergleichswert- bzw. Vergleichspreismethode anstelle der Lageklassenmethode ein zutreffenderes Resultat erzielt worden wäre. Auch das Bundesgericht bejahe die Anwendung der Lageklassenmethode zur Ermittlung des relativen Landwertes. Die Verwendung dieser Methode leuchte vorliegend ein, werde das Grundstück doch mit aller Wahrscheinlichkeit im Stil und Standard sämtlicher umliegender Grundstücke überbaut werden. Die einfache Gesellschaft C. habe von Beginn an nicht eine Selbstnutzung, sondern einen Abriss des Einfamilienhauses mit nachfolgender (maximal zulässiger) neuer Überbauung und anschliessendem Verkauf zur Erzielung eines grösstmöglichen Gewinns geplant. Einerseits sei kaum davon auszugehen, dass die Gemeinde einen umfangreichen Anbau an das Einfamilienhaus erlaubt hätte, nachdem dieses ausschliesslich wegen seines Äusseren als schutzwürdig erachtet worden sei. Andererseits sei offensichtlich, dass angesichts der bestehenden Baute, welche von den Mitgliedern der einfachen Gesellschaft C. als "nicht mehr bewohnbar", "praktisch unbewohnbar", "viele Baumängel" und "Hütte" erachtet worden sei, ein Ausbau in hohem Standard mittels Anbau zu keiner Zeit beabsichtigt gewesen sei. Gestützt auf Lehre und Rechtsprechung habe das Gericht im Einzelfall zu entscheiden, ob das Netto- oder das Bruttoprinzip angemessen sei. Vorliegend sei es nicht angemessen, den Abzug der Kosten der eigentlichen Tat (Abbruchkosten) wie auch den Wert der (willentlich) zerstörten Sache (Gebäudewert) zuzulassen. Es habe für den Beschwerdeführer beim Bruttoprinzip sein Bewenden. Bezüglich der Anträge des Beschwerdeführers auf Einholung eines Obergutachtens und Einvernahme der beiden Privatgutachter führt die Vorinstanz aus, es lägen mit dem vom Amtsstatthalter veranlassten Gutachten G., dem Privatgutachten E. des Beschwerdeführers, dem vom Bezirksgericht eingeholten Gutachten H. inklusive Beantwortung von Ergänzungsfragen und dem vom Beschwerdeführer im Berufungsverfahren aufgelegten Privatgutachten F. BGE 141 IV 305 S. 312 ausreichende Meinungsäusserungen von Sachverständigen vor, um die Frage eines allfälligen Mehrwerts im Sinne von Art. 71 StGB im Rahmen einer sorgfältigen Beweiswürdigung zu beantworten. Ein neues (Ober-)Gutachten vermöchte keine wesentlichen neuen Erkenntnisse in sachverhaltsmässiger Hinsicht zu bringen. Die Beantwortung von Rechtsfragen könne nicht an einen weiteren Sachverständigen delegiert werden, sondern sei Aufgabe des Gerichts. Die Vorinstanz verweist zudem auf die Ausführungen des Bezirksgerichts. Dieses legte u.a. dar, dass sich die auf den ersten Blick grossen Unterschiede zwischen den Gutachten bei genauerer Betrachtung weitgehend auflösen. Der grosse Unterschied des Gutachtens H. im Vergleich zu den Gutachten G. und E. ergebe sich daraus, dass Ersterer den relativen Landwert vor Abbruch (ohne abgebrochenes Gebäude) mit dem Landwert nach Abbruch verglichen habe. Die beiden anderen Gutachter hätten demgegenüber jeweils den Gebäudesubstanzwert vor Abbruch und auch die Abbruchkosten dazugezählt. Unter Berücksichtigung dieser Differenzierung würden alle drei Gutachten schlüssig erscheinen und stünden nicht im Widerspruch zueinander. Insbesondere werde der Landwert nach Abbruch von allen drei Gutachtern etwa gleich hoch eingeschätzt.</w:t>
      </w:r>
    </w:p>
    <w:p>
      <w:r>
        <w:rPr>
          <w:b/>
        </w:rPr>
        <w:t>E. 6.3.1</w:t>
      </w:r>
    </w:p>
    <w:p>
      <w:r>
        <w:t>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Lässt sich der Umfang der einzuziehenden Vermögenswerte nicht oder nur mit unverhältnismässigem Aufwand ermitteln, so kann das Gericht ihn schätzen ( Art. 70 Abs. 5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w:t>
      </w:r>
    </w:p>
    <w:p>
      <w:r>
        <w:rPr>
          <w:b/>
        </w:rPr>
        <w:t>E. 6.3.2</w:t>
      </w:r>
    </w:p>
    <w:p>
      <w:r>
        <w:t>Einzuziehen sind nach der zu Art. 70 f. StGB ergangenen Rechtsprechung nicht nur die Vermögenswerte, die durch die strafbare Handlung unmittelbar erlangt worden sind, sondern auch gewisse Erträge, welche mit den durch die Straftat erlangten Vermögenswerten erzielt worden sind. Erforderlich ist allerdings, dass BGE 141 IV 305 S. 313 zwischen den Erträgen aus den Vermögenswerten und der Straftat ein hinreichend enger, adäquater Zusammenhang besteht (Urteil 6B_430/2012 vom 8. Juli 2013 E. 3.1.2).</w:t>
      </w:r>
    </w:p>
    <w:p>
      <w:r>
        <w:rPr>
          <w:b/>
        </w:rPr>
        <w:t>E. 6.3.3</w:t>
      </w:r>
    </w:p>
    <w:p>
      <w:r>
        <w:t>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Die Rechtsprechung des Bundesgerichts neigt zur Anwendung des Bruttoprinzips, verlangt aber die Beachtung des allgemeinen Grundsatzes der Verhältnismässigkeit ( BGE 124 I 6 E. 4b/bb mit Hinweisen; zum Ganzen auch Urteile 6B_56/2010 vom 29. Juni 2010 E. 3.2; 6B_697/2009 vom 30. März 2010 E. 2.2; 6P.236/2006 / 6S.555/2006 vom 23. März 2007 E. 11.3, nicht publ. in: BGE 133 IV 112 ). In der Lehre wird die Auffassung vertreten, dass bei generell verbotenen Handlungen das Bruttoprinzip anzuwenden ist, während bei an sich rechtmässigem, nur in seiner konkreten Ausrichtung rechtswidrigem Verhalten das Nettoprinzip gelten soll (NIKLAUS SCHMID, in: Kommentar Einziehung, organisiertes Verbrechen, Geldwäscherei, Bd. I, 2. Aufl. 2007, N. 57 f. zu Art. 70-72 StGB ; TRECHSEL/JEAN-RICHARD, in: Schweizerisches Strafgesetzbuch, Praxiskommentar, 2. Aufl. 2013, N. 6d zu Art. 70 StGB ). Andere Autoren raten von jeglichem Schematismus ab und treten dafür ein,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in: Basler Kommentar, Strafrecht, Bd. I, 3. Aufl. 2013, N. 34 zu Art. 70/71 StGB; GREINER/AKIKOL, Grenzen der Vermögenseinziehung bei Dritten [ Art. 59 Ziff. 1 Abs. 2 StGB ] - unter Berücksichtigung von zivil- und verfassungsrechtlichen Aspekten, AJP 2005 S. 1351; ausführlich auch SIMONE NADELHOFER DO CANTO, Vermögenseinziehung bei Wirtschafts- und Unternehmensdelikten, 2008, S. 88 ff.). Das Bundesgericht sprach sich verschiedentlich für das Bruttoprinzip aus, dies namentlich bei generell verbotenen Verhaltensweisen wie dem illegalen Betäubungsmittelhandel (Urteil 6B_986/2008 vom 20. April 2009 E. 6.1.1), der gewerbsmässigen Hehlerei (Urteil 6B_728/2010 vom 1. März 2011 E. 4.6) oder Geldwäschereihandlungen (Urteil 6S.426/2006 vom 28. Dezember 2006 E. 5). Es BGE 141 IV 305 S. 314 betonte zudem, dass ein Abzug der Kosten der eigentlichen Straftat bei der Berechnung der Ersatzforderung ausser Betracht fällt (vgl. Urteil 6B_56/2010 vom 29. Juni 2010 E. 3.5 betreffend Kosten für die Anschaffung und den Einbau einer illegalen Software; gleich TRECHSEL/JEAN-RICHARD, a.a.O., N. 6d in fine zu Art. 70 StGB ). Das Nettoprinzip zur Festlegung einer staatlichen Ersatzforderung brachte es demgegenüber wiederholt bei blossen Übertretungen zur Anwendung (vgl. BGE 124 I 6 E. 4b/cc und dd; Urteil 6B_697/2009 vom 30. März 2010 E. 2.4.1).</w:t>
      </w:r>
    </w:p>
    <w:p>
      <w:r>
        <w:rPr>
          <w:b/>
        </w:rPr>
        <w:t>E. 6.4</w:t>
      </w:r>
    </w:p>
    <w:p>
      <w:r>
        <w:t>Die Bestimmungen von Art. 70 f. StGB sind vorliegend wie bereits erwähnt nur als kantonales Ersatzrecht anwendbar, weshalb das Bundesgericht deren Verletzung nur unter dem Gesichtspunkt der Willkür prüft (oben E. 1.2). Es prüft hingegen mit freier Kognition, ob die Ersatzforderung in Anwendung kantonalen Rechts mit der Eigentumsgarantie ( Art. 26 BV ) und dem in Art. 36 Abs. 3 BV verankerten Verhältnismässigkeitsprinzip vereinbar ist (vgl. Art. 95 lit. a BGG ; BGE 138 IV 13 E. 2; BGE 124 I 6 E. 4b/aa).</w:t>
      </w:r>
    </w:p>
    <w:p>
      <w:r>
        <w:rPr>
          <w:b/>
        </w:rPr>
        <w:t>E. 6.5</w:t>
      </w:r>
    </w:p>
    <w:p>
      <w:r>
        <w:t>Die Vorinstanz vergleicht für die Berechnung der Ersatzforderung den Landwert vor und nach dem illegalen Abbruch des Einfamilienhauses. Nicht als willkürlich oder unverhältnismässig zu beanstanden ist mit Blick auf die bundesgerichtliche Rechtsprechung, wenn sie die Kosten des Abbruchs, d.h. der eigentlichen Straftat, nicht zum Abzug zulässt. Das Einziehungsrecht folgt dem Grundsatz, dass sich strafbares Verhalten nicht lohnen soll. Würde, wie vom Beschwerdeführer beantragt, der Wert des Landes inklusive Einfamilienhaus vor der Tat mit dem Wert des unbebauten Landes nach dem Abbruch verglichen, bliebe unberücksichtigt, dass infolge der Straftat möglicherweise ein gewinnbringendes Immobilienprojekt realisiert werden kann, was der Beschwerdeführer gerade bezweckte. Die Vorinstanz verfällt nicht in Willkür, wenn sie bei der Berechnung der Ersatzforderung den Wert des abgebrochenen Gebäudes nicht mitberücksichtigt. Dies ist auch mit dem in Art. 36 Abs. 3 BV verankerten Verhältnismässigkeitsprinzip vereinbar. Der Beschwerdeführer liess das Einfamilienhaus im Wissen um den ersten negativen Entscheid und den noch ausstehenden zweiten Entscheid abreissen, um darauf eine gewinnbringende Überbauung vornehmen zu können. Zwar steht derzeit noch nicht mit letzter Sicherheit fest, ob das Immobilienprojekt mit der höheren Ausnutzung überhaupt verwirklicht werden kann. Daran ändert jedoch nichts, dass das Land nach dem Abbruch des Einfamilienhauses aufgrund BGE 141 IV 305 S. 315 der besseren Ausnutzungsmöglichkeiten eine Wertsteigerung erfahren hat und insofern ein Mehrwert besteht. Das Risiko der ausstehenden Baubewilligung nahm der Beschwerdeführer im Zeitpunkt, als er das Einfamilienhaus willentlich zerstörte, in Kauf.</w:t>
      </w:r>
    </w:p>
    <w:p>
      <w:r>
        <w:rPr>
          <w:b/>
        </w:rPr>
        <w:t>E. 6.6.1</w:t>
      </w:r>
    </w:p>
    <w:p>
      <w:r>
        <w:t>Ob ein Gericht die im Gutachten enthaltenen Erörterungen für überzeugend hält oder nicht und ob es dementsprechend den Schlussfolgerungen des Experten folgen oder ein Ergänzungsgutachten bzw. eine Oberexpertise einholen soll, ist eine Frage der Beweiswürdigung, die mit Beschwerde in Strafsachen wegen Verletzung des Willkürverbots aufgeworfen werden kann. Eine entsprechende Kritik muss substanziiert dargelegt werden (vgl. Art. 97 Abs. 1 i.V.m. Art. 106 Abs. 2 BGG ; BGE 138 III 193 E. 4.3.1; BGE 106 IV 236 E. 2a; je mit Hinweisen). Privatgutachten haben nicht den gleichen Stellenwert wie ein Gutachten, das von der Untersuchungsbehörde oder vom Gericht eingeholt wurde. Sie bilden bloss Bestandteil der Parteivorbringen. Die Qualität von Beweismitteln kommt ihnen nicht zu ( BGE 135 III 670 E. 3.3.1; BGE 132 III 83 E. 3.4; BGE 127 I 73 E. 3 f/bb; je mit Hinweisen). Das Abstellen auf ein nicht schlüssiges Gutachten kann gegen Art. 9 BV verstossen ( BGE 138 III 193 E. 4.3.1; BGE 133 II 384 E. 4.2.3 mit Hinweisen). Ein Parteigutachten ist nur geeignet, die Erstellung eines (zusätzlichen) Gutachtens zu rechtfertigen oder darzulegen, dass das gerichtliche oder amtliche Gutachten mangelhaft oder nicht schlüssig ist (Urteile 6B_829/2013 vom 6. Mai 2014 E. 4.1; 6B_215/2013 vom 27. Januar 2014 E. 1.2; je mit Hinweisen).</w:t>
      </w:r>
    </w:p>
    <w:p>
      <w:r>
        <w:rPr>
          <w:b/>
        </w:rPr>
        <w:t>E. 6.6.2</w:t>
      </w:r>
    </w:p>
    <w:p>
      <w:r>
        <w:t>Das Gutachten H. bringt für die Ermittlung des Verkehrswerts des Grundstücks Nr. x in Meggen die Lageklassenmethode zur Anwendung. Die Lageklassenmethode berechnet den Landwert in Relation zum Gesamtwert eines Grundstücks. Sie beruht auf der Erkenntnis, dass ähnliche Objekte an gleicher Lage stets die gleichen Verhältniszahlen zwischen Grundstückswert und dem Wert der Bauten aufweisen (vgl. Urteil 2C_790/2008 vom 18. November 2009 E. 4.2). Dies erscheint hier eine angemessene oder zumindest nicht willkürliche Methode für die Berechnung der Ersatzforderung. Der Einwand, die Vergleichswert- bzw. Vergleichspreismethode wäre vorzuziehen gewesen oder die Bewertung nach der Lageklassenmethode sei gar falsch, reicht für die Annahme von Willkür nicht aus. Hierzu wäre erforderlich, dass die Vorinstanz bzw. der Gutachter den Ermessensspielraum bei der Methodenwahl offensichtlich BGE 141 IV 305 S. 316 missbraucht hätten oder deren Wahl geradezu unhaltbar wäre (vgl. Urteil 2C_790/2008 vom 18. November 2009 E. 4.2). Dies zeigt der Beschwerdeführer jedoch nicht auf. Die Vorinstanz stellt fest, die einfache Gesellschaft C. habe auf dem Grundstück Nr. x in Meggen von Beginn an eine Überbauung mit maximal zulässiger Ausnutzung und einen anschliessenden Verkauf zur Erzielung eines grösstmöglichen Gewinns beabsichtigt. Dass und weshalb dies schlechterdings unhaltbar sein könnte oder die Vorinstanz willkürlich eine grosse Wahrscheinlichkeit einer Überbauung mit maximal zulässiger Ausnutzung bejaht haben könnte, geht aus der Kritik des Beschwerdeführers nicht hervor. Dieser weist lediglich darauf hin, dass die einfache Gesellschaft Ende 2007/Anfang 2008 (d.h. nach dem Entscheid vom 6. August 2007) auch andere Optionen wie einen Verkauf des Grundstücks prüfte. Beim betroffenen Grundstück handelt es sich entgegen dem Beschwerdeführer daher um ein ertragswertorientiertes Objekt.</w:t>
      </w:r>
    </w:p>
    <w:p>
      <w:r>
        <w:rPr>
          <w:b/>
        </w:rPr>
        <w:t>E. 6.6.3</w:t>
      </w:r>
    </w:p>
    <w:p>
      <w:r>
        <w:t>Weshalb der Gutachter von einer zu tiefen Lageklasse ausgegangen sein soll, legt der Beschwerdeführer ebenfalls nicht substanziiert dar. Er beruft sich dazu lediglich auf das Gutachten F., das ohne nähere Begründung einen höheren Wert annimmt. Dass der Wert des gerichtlichen Gutachters offensichtlich unhaltbar wäre, ist damit nicht dargetan. Ebenso wenig ergibt sich aus dem Gegengutachten, dass die angeblich zu tiefe Lageklasse nicht nur zu einem anderen, sondern zu einem geradezu willkürlichen Ergebnis geführt hätte. Nach der Vorinstanz wäre eine bessere Ausnutzung des bisherigen Einfamilienhauses durch einen Anbau angesichts der Schutzwürdigkeit des Gebäudes nicht bewilligt worden. Der Beschwerdeführer zeigt auch diesbezüglich nicht auf, dass der angefochtene Entscheid gegen das Willkürverbot verstossen oder aus anderen Gründen Bundesrecht verletzen könnte.</w:t>
      </w:r>
    </w:p>
    <w:p>
      <w:r>
        <w:rPr>
          <w:b/>
        </w:rPr>
        <w:t>E. 6.7</w:t>
      </w:r>
    </w:p>
    <w:p>
      <w:r>
        <w:t>Die Vorinstanz setzt sich mit sämtlichen Einwänden des Beschwerdeführers auseinander. Ihr Entscheid ist entgegen dessen Kritik ausreichend begründet. Sie weist zutreffend darauf hin, dass die Frage, ob der Substanzwert des abgebrochenen Gebäudes und die Abbruchkosten bei der Berechnung der Ersatzforderung in Abzug gebracht werden können, rechtlicher Natur und daher vom Gericht zu beantworten ist. Die unterschiedlichen Ergebnisse der Gutachter lassen sich nach den vom Beschwerdeführer nicht beanstandeten Ausführungen des Bezirksgerichts, auf welche die Vorinstanz verweist, damit erklären, dass der Privatgutachter und der Gutachter BGE 141 IV 305 S. 317 G. bei der Berechnung der Ersatzforderung den Gebäudesubstanzwert und auch die Abbruchkosten in Abzug brachten. Diesbezüglich geht es jedoch wie dargelegt um eine Rechtsfrage, wobei die Vorinstanz auf entsprechende Abzüge verzichten durfte (oben E. 6.5). Weder die Kritik an der Methodenwahl noch an der zu tiefen Lageklasse musste die Vorinstanz an der Schlüssigkeit des gerichtlichen Gutachtens zweifeln lassen. Diese durfte den Antrag des Beschwerdeführers auf Einholung eines Obergutachtens in antizipierter Beweiswürdigung ohne Verletzung seines rechtlichen Gehör abweisen. Gleiches gilt für die beantragte Befragung der Privatgutachter E. und F., die ihren Standpunkt bereits in ihren Gutachten dargelegt haben. Der Beschwerdeführer begründet nicht, worauf er seine Behauptung stützt, er habe im vorinstanzlichen Verfahren eine mündliche Befragung des Gutachters H. verlangt. Ein solcher Beweisantrag kann weder seiner Berufungsbegründung vom 19. Mai 2013 noch dem angefochtenen Entscheid entnommen werden. Auf die Rüge, die Vorinstanz habe den Antrag auf Einvernahme des Gutachters H. zu Unrecht abgewiesen, ist mangels Begründung nicht einzutreten.</w:t>
      </w:r>
    </w:p>
    <w:p>
      <w:r>
        <w:rPr>
          <w:b/>
        </w:rPr>
        <w:t>E. 6.8</w:t>
      </w:r>
    </w:p>
    <w:p>
      <w:r>
        <w:t>Die Einwände des Beschwerdeführers gegen die Ersatzforderung sind unbegründet, soweit sie den Begründungsanforderungen zu genügen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